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38" w:rsidRDefault="005E11FE">
      <w:pPr>
        <w:rPr>
          <w:sz w:val="24"/>
          <w:szCs w:val="24"/>
        </w:rPr>
      </w:pPr>
      <w:r>
        <w:rPr>
          <w:sz w:val="24"/>
          <w:szCs w:val="24"/>
        </w:rPr>
        <w:t>John Wattles</w:t>
      </w:r>
      <w:r w:rsidR="00FC5B0B">
        <w:rPr>
          <w:sz w:val="24"/>
          <w:szCs w:val="24"/>
        </w:rPr>
        <w:t xml:space="preserve">, my seventh great grandfather, </w:t>
      </w:r>
      <w:r>
        <w:rPr>
          <w:sz w:val="24"/>
          <w:szCs w:val="24"/>
        </w:rPr>
        <w:t>was a Scotsman whose ancestors are not known.  Like most of his countrymen, he sided with the Stuarts during the English Civil War, and when the exiled Charles II landed in Scotland in 1650 he joined the militia which supported the king’s cause.  The Royalist and Scotch Presbyterian forces were crushed by the Commonwealth troops led by Oliver Cromwell, first at the Battle of Dunbar and finally, on September</w:t>
      </w:r>
      <w:r w:rsidR="002B25FF">
        <w:rPr>
          <w:sz w:val="24"/>
          <w:szCs w:val="24"/>
        </w:rPr>
        <w:t xml:space="preserve"> </w:t>
      </w:r>
      <w:r>
        <w:rPr>
          <w:sz w:val="24"/>
          <w:szCs w:val="24"/>
        </w:rPr>
        <w:t xml:space="preserve">3, 1651, at the Battle of Worcester, where more than </w:t>
      </w:r>
      <w:r w:rsidR="00940EEA">
        <w:rPr>
          <w:sz w:val="24"/>
          <w:szCs w:val="24"/>
        </w:rPr>
        <w:t xml:space="preserve">three thousand men were slain and where an additional ten thousand </w:t>
      </w:r>
      <w:r w:rsidR="00FC5B0B">
        <w:rPr>
          <w:sz w:val="24"/>
          <w:szCs w:val="24"/>
        </w:rPr>
        <w:t>, including John,</w:t>
      </w:r>
      <w:r>
        <w:rPr>
          <w:sz w:val="24"/>
          <w:szCs w:val="24"/>
        </w:rPr>
        <w:t xml:space="preserve"> were taken prisoner.</w:t>
      </w:r>
      <w:r>
        <w:rPr>
          <w:sz w:val="24"/>
          <w:szCs w:val="24"/>
          <w:vertAlign w:val="superscript"/>
        </w:rPr>
        <w:t>1</w:t>
      </w:r>
      <w:r>
        <w:rPr>
          <w:sz w:val="24"/>
          <w:szCs w:val="24"/>
        </w:rPr>
        <w:t xml:space="preserve">  </w:t>
      </w:r>
      <w:r w:rsidR="00FC5B0B">
        <w:rPr>
          <w:sz w:val="24"/>
          <w:szCs w:val="24"/>
        </w:rPr>
        <w:t xml:space="preserve">John </w:t>
      </w:r>
      <w:r w:rsidR="009B72DB">
        <w:rPr>
          <w:sz w:val="24"/>
          <w:szCs w:val="24"/>
        </w:rPr>
        <w:t xml:space="preserve">narrowly escaped execution through the grace of an Act of Parliament passed on </w:t>
      </w:r>
      <w:r w:rsidR="00940EEA">
        <w:rPr>
          <w:sz w:val="24"/>
          <w:szCs w:val="24"/>
        </w:rPr>
        <w:t>October 20, 1651, which gave eight thousand Scotch</w:t>
      </w:r>
      <w:r w:rsidR="009B72DB">
        <w:rPr>
          <w:sz w:val="24"/>
          <w:szCs w:val="24"/>
        </w:rPr>
        <w:t xml:space="preserve"> prisoners amnesty on condition that they be shipped at their own exp</w:t>
      </w:r>
      <w:r w:rsidR="00B42894">
        <w:rPr>
          <w:sz w:val="24"/>
          <w:szCs w:val="24"/>
        </w:rPr>
        <w:t>ense to New England, Virginia, and the West Indies</w:t>
      </w:r>
      <w:r w:rsidR="009B72DB">
        <w:rPr>
          <w:sz w:val="24"/>
          <w:szCs w:val="24"/>
        </w:rPr>
        <w:t>.</w:t>
      </w:r>
      <w:r w:rsidR="009B72DB">
        <w:rPr>
          <w:sz w:val="24"/>
          <w:szCs w:val="24"/>
          <w:vertAlign w:val="superscript"/>
        </w:rPr>
        <w:t>2</w:t>
      </w:r>
      <w:r>
        <w:rPr>
          <w:sz w:val="24"/>
          <w:szCs w:val="24"/>
        </w:rPr>
        <w:t xml:space="preserve">  </w:t>
      </w:r>
      <w:r w:rsidR="009B72DB">
        <w:rPr>
          <w:sz w:val="24"/>
          <w:szCs w:val="24"/>
        </w:rPr>
        <w:t>Two and a half weeks later, on November 8, Captain John Green</w:t>
      </w:r>
      <w:r w:rsidR="00E6517A">
        <w:rPr>
          <w:sz w:val="24"/>
          <w:szCs w:val="24"/>
        </w:rPr>
        <w:t xml:space="preserve">e of the ship </w:t>
      </w:r>
      <w:r w:rsidR="00E6517A">
        <w:rPr>
          <w:i/>
          <w:sz w:val="24"/>
          <w:szCs w:val="24"/>
        </w:rPr>
        <w:t>John &amp; Sara</w:t>
      </w:r>
      <w:r w:rsidR="00E6517A">
        <w:rPr>
          <w:sz w:val="24"/>
          <w:szCs w:val="24"/>
        </w:rPr>
        <w:t xml:space="preserve"> was directed </w:t>
      </w:r>
      <w:r w:rsidR="00B4651D">
        <w:rPr>
          <w:sz w:val="24"/>
          <w:szCs w:val="24"/>
        </w:rPr>
        <w:t xml:space="preserve">by the merchants of its supplies </w:t>
      </w:r>
      <w:r w:rsidR="00E6517A">
        <w:rPr>
          <w:sz w:val="24"/>
          <w:szCs w:val="24"/>
        </w:rPr>
        <w:t>“as winde &amp; weather shall permitt to set sayle for Boston in New England &amp; there deliver our Order &amp; Servants to Tho: Kemble of charles Toune.”</w:t>
      </w:r>
      <w:r w:rsidR="00E267F3">
        <w:rPr>
          <w:sz w:val="24"/>
          <w:szCs w:val="24"/>
          <w:vertAlign w:val="superscript"/>
        </w:rPr>
        <w:t>3</w:t>
      </w:r>
      <w:r w:rsidR="00B42894">
        <w:rPr>
          <w:sz w:val="24"/>
          <w:szCs w:val="24"/>
        </w:rPr>
        <w:t xml:space="preserve">  </w:t>
      </w:r>
      <w:r w:rsidR="00E6517A">
        <w:rPr>
          <w:sz w:val="24"/>
          <w:szCs w:val="24"/>
        </w:rPr>
        <w:t xml:space="preserve">The names “John Woodall” and “John Wodell” </w:t>
      </w:r>
      <w:r w:rsidR="005829FB">
        <w:rPr>
          <w:sz w:val="24"/>
          <w:szCs w:val="24"/>
        </w:rPr>
        <w:t>appear separately on the</w:t>
      </w:r>
      <w:r w:rsidR="00E6517A">
        <w:rPr>
          <w:sz w:val="24"/>
          <w:szCs w:val="24"/>
        </w:rPr>
        <w:t xml:space="preserve"> list of “Servants,”</w:t>
      </w:r>
      <w:r w:rsidR="00E267F3">
        <w:rPr>
          <w:sz w:val="24"/>
          <w:szCs w:val="24"/>
          <w:vertAlign w:val="superscript"/>
        </w:rPr>
        <w:t>4</w:t>
      </w:r>
      <w:r w:rsidR="00E6517A">
        <w:rPr>
          <w:sz w:val="24"/>
          <w:szCs w:val="24"/>
        </w:rPr>
        <w:t xml:space="preserve"> but they are almost certainly homonyms which refer to a single person.</w:t>
      </w:r>
    </w:p>
    <w:p w:rsidR="005829FB" w:rsidRDefault="005829FB">
      <w:pPr>
        <w:rPr>
          <w:sz w:val="24"/>
          <w:szCs w:val="24"/>
        </w:rPr>
      </w:pPr>
    </w:p>
    <w:p w:rsidR="005829FB" w:rsidRDefault="005829FB">
      <w:pPr>
        <w:rPr>
          <w:sz w:val="24"/>
          <w:szCs w:val="24"/>
          <w:vertAlign w:val="superscript"/>
        </w:rPr>
      </w:pPr>
      <w:r>
        <w:rPr>
          <w:sz w:val="24"/>
          <w:szCs w:val="24"/>
        </w:rPr>
        <w:t xml:space="preserve">A letter written to Cromwell by the Rev. John Cotton of Boston, describing the prisoners captured at Dunbar, sheds a light on the expected future of the Scots who were conquered at Worchester and transported on the </w:t>
      </w:r>
      <w:r>
        <w:rPr>
          <w:i/>
          <w:sz w:val="24"/>
          <w:szCs w:val="24"/>
        </w:rPr>
        <w:t>John &amp; Sara</w:t>
      </w:r>
      <w:r>
        <w:rPr>
          <w:sz w:val="24"/>
          <w:szCs w:val="24"/>
        </w:rPr>
        <w:t>.  “The Scots…,” Cotton advises, “have not been sold as slaves for perpetual servitude but for 6 or 7 or 8 years.”</w:t>
      </w:r>
      <w:r w:rsidR="00E267F3">
        <w:rPr>
          <w:sz w:val="24"/>
          <w:szCs w:val="24"/>
          <w:vertAlign w:val="superscript"/>
        </w:rPr>
        <w:t>5</w:t>
      </w:r>
      <w:r>
        <w:rPr>
          <w:sz w:val="24"/>
          <w:szCs w:val="24"/>
          <w:vertAlign w:val="superscript"/>
        </w:rPr>
        <w:t xml:space="preserve">  </w:t>
      </w:r>
      <w:r>
        <w:rPr>
          <w:sz w:val="24"/>
          <w:szCs w:val="24"/>
        </w:rPr>
        <w:t>Shortly after arriving at Boston, John was delivered</w:t>
      </w:r>
      <w:r w:rsidR="00D22E5E">
        <w:rPr>
          <w:sz w:val="24"/>
          <w:szCs w:val="24"/>
        </w:rPr>
        <w:t xml:space="preserve"> by Thomas Kemble</w:t>
      </w:r>
      <w:r>
        <w:rPr>
          <w:sz w:val="24"/>
          <w:szCs w:val="24"/>
        </w:rPr>
        <w:t xml:space="preserve"> to Samuel Richardson of Woburn</w:t>
      </w:r>
      <w:r w:rsidR="00D22E5E">
        <w:rPr>
          <w:sz w:val="24"/>
          <w:szCs w:val="24"/>
        </w:rPr>
        <w:t>, who retained him until his death seven years later as an indentured servant.</w:t>
      </w:r>
      <w:r w:rsidR="00E267F3">
        <w:rPr>
          <w:sz w:val="24"/>
          <w:szCs w:val="24"/>
          <w:vertAlign w:val="superscript"/>
        </w:rPr>
        <w:t>6</w:t>
      </w:r>
      <w:r w:rsidR="00D22E5E">
        <w:rPr>
          <w:sz w:val="24"/>
          <w:szCs w:val="24"/>
          <w:vertAlign w:val="superscript"/>
        </w:rPr>
        <w:t xml:space="preserve">  </w:t>
      </w:r>
      <w:r w:rsidR="00D22E5E">
        <w:rPr>
          <w:sz w:val="24"/>
          <w:szCs w:val="24"/>
        </w:rPr>
        <w:t xml:space="preserve"> Freed after Richardson’s death, John settled in Chelmsford, then a frontier town of the Massachusetts Bay Colony, where he</w:t>
      </w:r>
      <w:r w:rsidR="00B4651D">
        <w:rPr>
          <w:sz w:val="24"/>
          <w:szCs w:val="24"/>
        </w:rPr>
        <w:t xml:space="preserve"> received fifteen acres of land</w:t>
      </w:r>
      <w:r w:rsidR="00E267F3">
        <w:rPr>
          <w:sz w:val="24"/>
          <w:szCs w:val="24"/>
          <w:vertAlign w:val="superscript"/>
        </w:rPr>
        <w:t>7</w:t>
      </w:r>
      <w:r w:rsidR="00B4651D">
        <w:rPr>
          <w:sz w:val="24"/>
          <w:szCs w:val="24"/>
          <w:vertAlign w:val="superscript"/>
        </w:rPr>
        <w:t xml:space="preserve"> </w:t>
      </w:r>
      <w:r w:rsidR="00B4651D">
        <w:rPr>
          <w:sz w:val="24"/>
          <w:szCs w:val="24"/>
        </w:rPr>
        <w:t>and where he appears on the 1671 and 1672 tax rolls.</w:t>
      </w:r>
      <w:r w:rsidR="00B4651D">
        <w:rPr>
          <w:sz w:val="24"/>
          <w:szCs w:val="24"/>
          <w:vertAlign w:val="superscript"/>
        </w:rPr>
        <w:t xml:space="preserve">8  </w:t>
      </w:r>
      <w:r w:rsidR="002B25FF">
        <w:rPr>
          <w:sz w:val="24"/>
          <w:szCs w:val="24"/>
        </w:rPr>
        <w:t>Although required to pay dues</w:t>
      </w:r>
      <w:r w:rsidR="00E267F3">
        <w:rPr>
          <w:sz w:val="24"/>
          <w:szCs w:val="24"/>
        </w:rPr>
        <w:t xml:space="preserve"> to the local Congregationalist church there, he never actively joined the congregation and adhered to his Presbyterian faith throughout the remainder of his life.</w:t>
      </w:r>
      <w:r w:rsidR="00B4651D">
        <w:rPr>
          <w:sz w:val="24"/>
          <w:szCs w:val="24"/>
          <w:vertAlign w:val="superscript"/>
        </w:rPr>
        <w:t>9</w:t>
      </w:r>
    </w:p>
    <w:p w:rsidR="005D5AFE" w:rsidRDefault="005D5AFE">
      <w:pPr>
        <w:rPr>
          <w:sz w:val="24"/>
          <w:szCs w:val="24"/>
          <w:vertAlign w:val="superscript"/>
        </w:rPr>
      </w:pPr>
    </w:p>
    <w:p w:rsidR="005D5AFE" w:rsidRDefault="005D5AFE">
      <w:pPr>
        <w:rPr>
          <w:sz w:val="24"/>
          <w:szCs w:val="24"/>
          <w:vertAlign w:val="superscript"/>
        </w:rPr>
      </w:pPr>
      <w:r>
        <w:rPr>
          <w:sz w:val="24"/>
          <w:szCs w:val="24"/>
        </w:rPr>
        <w:t>The Chelmsford civic records show that “John Waddell” was married to “</w:t>
      </w:r>
      <w:r w:rsidR="00940EEA">
        <w:rPr>
          <w:sz w:val="24"/>
          <w:szCs w:val="24"/>
        </w:rPr>
        <w:t>Mare</w:t>
      </w:r>
      <w:r>
        <w:rPr>
          <w:sz w:val="24"/>
          <w:szCs w:val="24"/>
        </w:rPr>
        <w:t xml:space="preserve"> Goole” (Gould) on Christmas Day of 1666.</w:t>
      </w:r>
      <w:r>
        <w:rPr>
          <w:sz w:val="24"/>
          <w:szCs w:val="24"/>
          <w:vertAlign w:val="superscript"/>
        </w:rPr>
        <w:t xml:space="preserve">10 </w:t>
      </w:r>
      <w:r>
        <w:rPr>
          <w:sz w:val="24"/>
          <w:szCs w:val="24"/>
        </w:rPr>
        <w:t xml:space="preserve"> Mary’s father, Francis</w:t>
      </w:r>
      <w:r w:rsidR="00940EEA">
        <w:rPr>
          <w:sz w:val="24"/>
          <w:szCs w:val="24"/>
        </w:rPr>
        <w:t xml:space="preserve"> Gould, had migrated in 1659 or 1660</w:t>
      </w:r>
      <w:r>
        <w:rPr>
          <w:sz w:val="24"/>
          <w:szCs w:val="24"/>
        </w:rPr>
        <w:t xml:space="preserve"> from Braintree to Ch</w:t>
      </w:r>
      <w:r w:rsidR="00E57BA8">
        <w:rPr>
          <w:sz w:val="24"/>
          <w:szCs w:val="24"/>
        </w:rPr>
        <w:t>elmsford.</w:t>
      </w:r>
      <w:r w:rsidR="00940EEA">
        <w:rPr>
          <w:sz w:val="24"/>
          <w:szCs w:val="24"/>
          <w:vertAlign w:val="superscript"/>
        </w:rPr>
        <w:t>11</w:t>
      </w:r>
      <w:r>
        <w:rPr>
          <w:sz w:val="24"/>
          <w:szCs w:val="24"/>
        </w:rPr>
        <w:t xml:space="preserve">  Later, during the period of tension between colonists and native tribes which culminated in King Philip’s War, Francis moved into a house constructed by his son-in-law at the summit of Robins Hill where he acted as a town watchman warning the citizens of impending danger.</w:t>
      </w:r>
      <w:r w:rsidR="009B47C3">
        <w:rPr>
          <w:sz w:val="24"/>
          <w:szCs w:val="24"/>
          <w:vertAlign w:val="superscript"/>
        </w:rPr>
        <w:t>12</w:t>
      </w:r>
      <w:r w:rsidR="00E57BA8">
        <w:rPr>
          <w:sz w:val="24"/>
          <w:szCs w:val="24"/>
        </w:rPr>
        <w:t xml:space="preserve">  Mary herself joined the local church independently from her husband and in 1673 “was herself and her three childs Mary Rose and William Baptised in the presence of the Congregation.”</w:t>
      </w:r>
      <w:r w:rsidR="009B47C3">
        <w:rPr>
          <w:sz w:val="24"/>
          <w:szCs w:val="24"/>
          <w:vertAlign w:val="superscript"/>
        </w:rPr>
        <w:t>13</w:t>
      </w:r>
    </w:p>
    <w:p w:rsidR="00E57BA8" w:rsidRDefault="00E57BA8">
      <w:pPr>
        <w:rPr>
          <w:sz w:val="24"/>
          <w:szCs w:val="24"/>
          <w:vertAlign w:val="superscript"/>
        </w:rPr>
      </w:pPr>
    </w:p>
    <w:p w:rsidR="009B47C3" w:rsidRDefault="00E57BA8">
      <w:pPr>
        <w:rPr>
          <w:sz w:val="24"/>
          <w:szCs w:val="24"/>
        </w:rPr>
      </w:pPr>
      <w:r>
        <w:rPr>
          <w:sz w:val="24"/>
          <w:szCs w:val="24"/>
        </w:rPr>
        <w:t>In 1671, as hostilities between the townsmen and tribes mounted, John and “</w:t>
      </w:r>
      <w:r w:rsidR="00441E11">
        <w:rPr>
          <w:sz w:val="24"/>
          <w:szCs w:val="24"/>
        </w:rPr>
        <w:t>euery malle person wit in our towne Above the Age of Fiueton” were asked to “prouide a good Clube”</w:t>
      </w:r>
      <w:r w:rsidR="009B47C3">
        <w:rPr>
          <w:sz w:val="24"/>
          <w:szCs w:val="24"/>
          <w:vertAlign w:val="superscript"/>
        </w:rPr>
        <w:t>14</w:t>
      </w:r>
      <w:r w:rsidR="00441E11">
        <w:rPr>
          <w:sz w:val="24"/>
          <w:szCs w:val="24"/>
        </w:rPr>
        <w:t xml:space="preserve"> for community defense.  When the war arrived, John was</w:t>
      </w:r>
      <w:r w:rsidR="002B25FF">
        <w:rPr>
          <w:sz w:val="24"/>
          <w:szCs w:val="24"/>
        </w:rPr>
        <w:t xml:space="preserve"> one of the victims</w:t>
      </w:r>
      <w:r w:rsidR="00441E11">
        <w:rPr>
          <w:sz w:val="24"/>
          <w:szCs w:val="24"/>
        </w:rPr>
        <w:t>.  He was probably slain between Febru</w:t>
      </w:r>
      <w:r w:rsidR="001E0DDA">
        <w:rPr>
          <w:sz w:val="24"/>
          <w:szCs w:val="24"/>
        </w:rPr>
        <w:t>ary and April of 1676</w:t>
      </w:r>
      <w:r w:rsidR="009B47C3">
        <w:rPr>
          <w:sz w:val="24"/>
          <w:szCs w:val="24"/>
          <w:vertAlign w:val="superscript"/>
        </w:rPr>
        <w:t>15</w:t>
      </w:r>
      <w:r w:rsidR="00441E11">
        <w:rPr>
          <w:sz w:val="24"/>
          <w:szCs w:val="24"/>
        </w:rPr>
        <w:t xml:space="preserve"> in one of a series of attacks in which the</w:t>
      </w:r>
      <w:r w:rsidR="009C012E">
        <w:rPr>
          <w:sz w:val="24"/>
          <w:szCs w:val="24"/>
        </w:rPr>
        <w:t xml:space="preserve"> Nashaway and </w:t>
      </w:r>
      <w:r w:rsidR="009C012E" w:rsidRPr="009C012E">
        <w:rPr>
          <w:sz w:val="24"/>
          <w:szCs w:val="24"/>
        </w:rPr>
        <w:t>Wampanoag</w:t>
      </w:r>
      <w:r w:rsidR="009C012E">
        <w:rPr>
          <w:sz w:val="24"/>
          <w:szCs w:val="24"/>
        </w:rPr>
        <w:t xml:space="preserve"> </w:t>
      </w:r>
      <w:r w:rsidR="00441E11">
        <w:rPr>
          <w:sz w:val="24"/>
          <w:szCs w:val="24"/>
        </w:rPr>
        <w:t xml:space="preserve"> tribes</w:t>
      </w:r>
      <w:r w:rsidR="009B47C3">
        <w:rPr>
          <w:sz w:val="24"/>
          <w:szCs w:val="24"/>
          <w:vertAlign w:val="superscript"/>
        </w:rPr>
        <w:t>16</w:t>
      </w:r>
      <w:r w:rsidR="00441E11">
        <w:rPr>
          <w:sz w:val="24"/>
          <w:szCs w:val="24"/>
        </w:rPr>
        <w:t xml:space="preserve"> tortured and killed citizens and set their homes on fire.</w:t>
      </w:r>
      <w:r w:rsidR="009C012E">
        <w:rPr>
          <w:sz w:val="24"/>
          <w:szCs w:val="24"/>
          <w:vertAlign w:val="superscript"/>
        </w:rPr>
        <w:t xml:space="preserve">  </w:t>
      </w:r>
      <w:r w:rsidR="005531EC">
        <w:rPr>
          <w:sz w:val="24"/>
          <w:szCs w:val="24"/>
        </w:rPr>
        <w:t xml:space="preserve"> His family received sixteen shillings and eight pence in compensation for his death.</w:t>
      </w:r>
      <w:r w:rsidR="009B47C3">
        <w:rPr>
          <w:sz w:val="24"/>
          <w:szCs w:val="24"/>
          <w:vertAlign w:val="superscript"/>
        </w:rPr>
        <w:t>17</w:t>
      </w:r>
      <w:r w:rsidR="005531EC">
        <w:rPr>
          <w:sz w:val="24"/>
          <w:szCs w:val="24"/>
          <w:vertAlign w:val="superscript"/>
        </w:rPr>
        <w:t xml:space="preserve">  </w:t>
      </w:r>
      <w:r w:rsidR="005531EC">
        <w:rPr>
          <w:sz w:val="24"/>
          <w:szCs w:val="24"/>
        </w:rPr>
        <w:t>His estate was valued by the probate court at 28</w:t>
      </w:r>
      <w:r w:rsidR="005531EC" w:rsidRPr="005531EC">
        <w:t xml:space="preserve"> </w:t>
      </w:r>
      <w:r w:rsidR="005531EC" w:rsidRPr="005531EC">
        <w:rPr>
          <w:sz w:val="24"/>
          <w:szCs w:val="24"/>
        </w:rPr>
        <w:t>£</w:t>
      </w:r>
      <w:r w:rsidR="005531EC">
        <w:rPr>
          <w:sz w:val="24"/>
          <w:szCs w:val="24"/>
        </w:rPr>
        <w:t>, 9s, 6d,</w:t>
      </w:r>
      <w:r w:rsidR="009B47C3">
        <w:rPr>
          <w:sz w:val="24"/>
          <w:szCs w:val="24"/>
          <w:vertAlign w:val="superscript"/>
        </w:rPr>
        <w:t>18</w:t>
      </w:r>
      <w:r w:rsidR="005531EC">
        <w:rPr>
          <w:sz w:val="24"/>
          <w:szCs w:val="24"/>
          <w:vertAlign w:val="superscript"/>
        </w:rPr>
        <w:t xml:space="preserve"> </w:t>
      </w:r>
      <w:r w:rsidR="005531EC">
        <w:rPr>
          <w:sz w:val="24"/>
          <w:szCs w:val="24"/>
        </w:rPr>
        <w:t xml:space="preserve">nearly $7000 in contemporary American currency.  </w:t>
      </w:r>
    </w:p>
    <w:p w:rsidR="009B47C3" w:rsidRDefault="009B47C3">
      <w:pPr>
        <w:rPr>
          <w:sz w:val="24"/>
          <w:szCs w:val="24"/>
        </w:rPr>
      </w:pPr>
    </w:p>
    <w:p w:rsidR="009B47C3" w:rsidRDefault="009B47C3">
      <w:pPr>
        <w:rPr>
          <w:sz w:val="24"/>
          <w:szCs w:val="24"/>
        </w:rPr>
      </w:pPr>
      <w:r>
        <w:rPr>
          <w:sz w:val="24"/>
          <w:szCs w:val="24"/>
        </w:rPr>
        <w:lastRenderedPageBreak/>
        <w:t xml:space="preserve">                                                                         - 2 -</w:t>
      </w:r>
    </w:p>
    <w:p w:rsidR="009B47C3" w:rsidRDefault="009B47C3">
      <w:pPr>
        <w:rPr>
          <w:sz w:val="24"/>
          <w:szCs w:val="24"/>
        </w:rPr>
      </w:pPr>
    </w:p>
    <w:p w:rsidR="00E57BA8" w:rsidRDefault="005531EC">
      <w:pPr>
        <w:rPr>
          <w:sz w:val="24"/>
          <w:szCs w:val="24"/>
        </w:rPr>
      </w:pPr>
      <w:r>
        <w:rPr>
          <w:sz w:val="24"/>
          <w:szCs w:val="24"/>
        </w:rPr>
        <w:t>Mary, who with her parents survived the onslaught, fled with her children to the relatively secure town of Dorchester</w:t>
      </w:r>
      <w:r w:rsidR="002B25FF">
        <w:rPr>
          <w:sz w:val="24"/>
          <w:szCs w:val="24"/>
        </w:rPr>
        <w:t xml:space="preserve"> near Boston Harbor</w:t>
      </w:r>
      <w:r>
        <w:rPr>
          <w:sz w:val="24"/>
          <w:szCs w:val="24"/>
        </w:rPr>
        <w:t>.</w:t>
      </w:r>
      <w:r w:rsidR="009B47C3">
        <w:rPr>
          <w:sz w:val="24"/>
          <w:szCs w:val="24"/>
          <w:vertAlign w:val="superscript"/>
        </w:rPr>
        <w:t>19</w:t>
      </w:r>
    </w:p>
    <w:p w:rsidR="009B47C3" w:rsidRPr="009B47C3" w:rsidRDefault="009B47C3">
      <w:pPr>
        <w:rPr>
          <w:sz w:val="24"/>
          <w:szCs w:val="24"/>
        </w:rPr>
      </w:pPr>
    </w:p>
    <w:p w:rsidR="00FC5B0B" w:rsidRDefault="00FC5B0B">
      <w:pPr>
        <w:rPr>
          <w:sz w:val="24"/>
          <w:szCs w:val="24"/>
        </w:rPr>
      </w:pPr>
      <w:r>
        <w:rPr>
          <w:sz w:val="24"/>
          <w:szCs w:val="24"/>
        </w:rPr>
        <w:t>John’s more immediate descendants in my lineage married into families which played a significant role in colonial history.  Abigail, the wife of his son William, was the daughter of Samuel Belcher, the original owner of the house, now owned by the National Park Service, where the future president John Adams and his bride Abigail Adams lived and where John Quincy Adams was born.  John’s grandson, Captain John Wattles, married Judith Fitch, a descendant of (1) the Rev. James Fitch, the traditional founder of Lebanon, Connecticut, (2) Major John Mason, Deputy Governor of Connecticut Colony, once renowned and now notorious for conducting the near-extermination of the Pequot Tribe, and (3) the Rev. Robert Peck</w:t>
      </w:r>
      <w:r w:rsidR="00093911">
        <w:rPr>
          <w:sz w:val="24"/>
          <w:szCs w:val="24"/>
        </w:rPr>
        <w:t>, a nonconformist gadfly during the reigns of James I and Charles I and the inspirational leader of the Puritan emigrants who established Hingham, Massachusetts.  John’s great and great great grandsons Mason and Daniel Wattles served in combat during the French and Indian and Revolutionary Wars.</w:t>
      </w:r>
    </w:p>
    <w:p w:rsidR="00093911" w:rsidRDefault="00093911">
      <w:pPr>
        <w:rPr>
          <w:sz w:val="24"/>
          <w:szCs w:val="24"/>
        </w:rPr>
      </w:pPr>
    </w:p>
    <w:p w:rsidR="00093911" w:rsidRPr="002B25FF" w:rsidRDefault="00093911">
      <w:pPr>
        <w:rPr>
          <w:sz w:val="24"/>
          <w:szCs w:val="24"/>
        </w:rPr>
      </w:pPr>
      <w:r>
        <w:rPr>
          <w:sz w:val="24"/>
          <w:szCs w:val="24"/>
        </w:rPr>
        <w:t>John is officially registered as a Founder and Patriot of America.</w:t>
      </w:r>
      <w:r w:rsidR="009B47C3">
        <w:rPr>
          <w:sz w:val="24"/>
          <w:szCs w:val="24"/>
          <w:vertAlign w:val="superscript"/>
        </w:rPr>
        <w:t>20</w:t>
      </w:r>
      <w:r w:rsidR="002B25FF">
        <w:rPr>
          <w:sz w:val="24"/>
          <w:szCs w:val="24"/>
          <w:vertAlign w:val="superscript"/>
        </w:rPr>
        <w:t xml:space="preserve">  </w:t>
      </w:r>
      <w:r w:rsidR="002B25FF">
        <w:rPr>
          <w:sz w:val="24"/>
          <w:szCs w:val="24"/>
        </w:rPr>
        <w:t xml:space="preserve"> He was clearly a man of enormous courage and integrity and I feel honored to claim him as an ancestor.</w:t>
      </w:r>
    </w:p>
    <w:p w:rsidR="005531EC" w:rsidRDefault="005531EC">
      <w:pPr>
        <w:rPr>
          <w:sz w:val="24"/>
          <w:szCs w:val="24"/>
          <w:vertAlign w:val="superscript"/>
        </w:rPr>
      </w:pPr>
    </w:p>
    <w:p w:rsidR="005531EC" w:rsidRPr="005531EC" w:rsidRDefault="005531EC">
      <w:pPr>
        <w:rPr>
          <w:sz w:val="24"/>
          <w:szCs w:val="24"/>
          <w:vertAlign w:val="superscript"/>
        </w:rPr>
      </w:pPr>
    </w:p>
    <w:p w:rsidR="005829FB" w:rsidRDefault="005829FB">
      <w:pPr>
        <w:rPr>
          <w:sz w:val="24"/>
          <w:szCs w:val="24"/>
        </w:rPr>
      </w:pPr>
    </w:p>
    <w:p w:rsidR="005829FB" w:rsidRPr="00E6517A" w:rsidRDefault="005829FB">
      <w:pPr>
        <w:rPr>
          <w:sz w:val="24"/>
          <w:szCs w:val="24"/>
        </w:rPr>
      </w:pPr>
    </w:p>
    <w:p w:rsidR="009B72DB" w:rsidRDefault="00E6517A">
      <w:pPr>
        <w:pBdr>
          <w:bottom w:val="single" w:sz="12" w:space="1" w:color="auto"/>
        </w:pBdr>
        <w:rPr>
          <w:sz w:val="24"/>
          <w:szCs w:val="24"/>
        </w:rPr>
      </w:pPr>
      <w:r>
        <w:rPr>
          <w:sz w:val="24"/>
          <w:szCs w:val="24"/>
        </w:rPr>
        <w:t xml:space="preserve"> </w:t>
      </w:r>
    </w:p>
    <w:p w:rsidR="009B72DB" w:rsidRDefault="009B72DB">
      <w:pPr>
        <w:rPr>
          <w:sz w:val="24"/>
          <w:szCs w:val="24"/>
        </w:rPr>
      </w:pPr>
    </w:p>
    <w:p w:rsidR="009B72DB" w:rsidRPr="00940EEA" w:rsidRDefault="009B72DB">
      <w:pPr>
        <w:rPr>
          <w:sz w:val="24"/>
          <w:szCs w:val="24"/>
        </w:rPr>
      </w:pPr>
      <w:r>
        <w:rPr>
          <w:sz w:val="24"/>
          <w:szCs w:val="24"/>
          <w:vertAlign w:val="superscript"/>
        </w:rPr>
        <w:t xml:space="preserve">1  </w:t>
      </w:r>
      <w:r>
        <w:rPr>
          <w:sz w:val="24"/>
          <w:szCs w:val="24"/>
        </w:rPr>
        <w:t xml:space="preserve"> </w:t>
      </w:r>
      <w:r w:rsidR="00940EEA">
        <w:rPr>
          <w:sz w:val="24"/>
          <w:szCs w:val="24"/>
        </w:rPr>
        <w:t xml:space="preserve">Trevor Royal, </w:t>
      </w:r>
      <w:r w:rsidR="00940EEA" w:rsidRPr="00940EEA">
        <w:rPr>
          <w:i/>
          <w:sz w:val="24"/>
          <w:szCs w:val="24"/>
        </w:rPr>
        <w:t>Civil War: The Wars of the Three Kingdoms 1638-1660</w:t>
      </w:r>
      <w:r w:rsidR="00940EEA">
        <w:rPr>
          <w:sz w:val="24"/>
          <w:szCs w:val="24"/>
        </w:rPr>
        <w:t xml:space="preserve"> (London: Abacus, 2006), 602.</w:t>
      </w:r>
    </w:p>
    <w:p w:rsidR="009B72DB" w:rsidRPr="00940EEA" w:rsidRDefault="009B72DB">
      <w:pPr>
        <w:rPr>
          <w:sz w:val="24"/>
          <w:szCs w:val="24"/>
        </w:rPr>
      </w:pPr>
      <w:r w:rsidRPr="00940EEA">
        <w:rPr>
          <w:sz w:val="24"/>
          <w:szCs w:val="24"/>
        </w:rPr>
        <w:t xml:space="preserve">2 </w:t>
      </w:r>
      <w:r w:rsidR="00940EEA" w:rsidRPr="00940EEA">
        <w:rPr>
          <w:sz w:val="24"/>
          <w:szCs w:val="24"/>
        </w:rPr>
        <w:t xml:space="preserve"> </w:t>
      </w:r>
      <w:r w:rsidRPr="00940EEA">
        <w:rPr>
          <w:sz w:val="24"/>
          <w:szCs w:val="24"/>
        </w:rPr>
        <w:t xml:space="preserve"> </w:t>
      </w:r>
      <w:r w:rsidR="00940EEA" w:rsidRPr="00940EEA">
        <w:rPr>
          <w:sz w:val="24"/>
          <w:szCs w:val="24"/>
        </w:rPr>
        <w:t xml:space="preserve">Gurdon Wallace Wattles, </w:t>
      </w:r>
      <w:r w:rsidR="00940EEA" w:rsidRPr="00B42894">
        <w:rPr>
          <w:i/>
          <w:sz w:val="24"/>
          <w:szCs w:val="24"/>
        </w:rPr>
        <w:t>Autobiography of Gurdon Wallace Wattles</w:t>
      </w:r>
      <w:r w:rsidR="00940EEA">
        <w:rPr>
          <w:sz w:val="24"/>
          <w:szCs w:val="24"/>
        </w:rPr>
        <w:t xml:space="preserve"> (New York: Scribner, 1922), 191</w:t>
      </w:r>
      <w:r w:rsidR="00940EEA" w:rsidRPr="00940EEA">
        <w:rPr>
          <w:sz w:val="24"/>
          <w:szCs w:val="24"/>
        </w:rPr>
        <w:t>.</w:t>
      </w:r>
    </w:p>
    <w:p w:rsidR="00E267F3" w:rsidRPr="00E267F3" w:rsidRDefault="00E267F3">
      <w:pPr>
        <w:rPr>
          <w:sz w:val="24"/>
          <w:szCs w:val="24"/>
        </w:rPr>
      </w:pPr>
      <w:r>
        <w:rPr>
          <w:sz w:val="24"/>
          <w:szCs w:val="24"/>
          <w:vertAlign w:val="superscript"/>
        </w:rPr>
        <w:t xml:space="preserve">3  </w:t>
      </w:r>
      <w:r>
        <w:rPr>
          <w:sz w:val="24"/>
          <w:szCs w:val="24"/>
        </w:rPr>
        <w:t xml:space="preserve">John Beex, Robert Rich, and William Greene, qtd. in </w:t>
      </w:r>
      <w:r w:rsidRPr="00E267F3">
        <w:rPr>
          <w:i/>
          <w:sz w:val="24"/>
          <w:szCs w:val="24"/>
        </w:rPr>
        <w:t>Autobiography</w:t>
      </w:r>
      <w:r>
        <w:rPr>
          <w:sz w:val="24"/>
          <w:szCs w:val="24"/>
        </w:rPr>
        <w:t>, 189.</w:t>
      </w:r>
    </w:p>
    <w:p w:rsidR="00E6517A" w:rsidRDefault="00E267F3">
      <w:pPr>
        <w:rPr>
          <w:sz w:val="24"/>
          <w:szCs w:val="24"/>
        </w:rPr>
      </w:pPr>
      <w:r>
        <w:rPr>
          <w:sz w:val="24"/>
          <w:szCs w:val="24"/>
          <w:vertAlign w:val="superscript"/>
        </w:rPr>
        <w:t xml:space="preserve">4 </w:t>
      </w:r>
      <w:r w:rsidR="00E6517A">
        <w:rPr>
          <w:sz w:val="24"/>
          <w:szCs w:val="24"/>
          <w:vertAlign w:val="superscript"/>
        </w:rPr>
        <w:t xml:space="preserve"> </w:t>
      </w:r>
      <w:r w:rsidR="00E6517A">
        <w:rPr>
          <w:sz w:val="24"/>
          <w:szCs w:val="24"/>
        </w:rPr>
        <w:t xml:space="preserve">Charles E. Banks, </w:t>
      </w:r>
      <w:r w:rsidR="00E6517A">
        <w:rPr>
          <w:i/>
          <w:sz w:val="24"/>
          <w:szCs w:val="24"/>
        </w:rPr>
        <w:t xml:space="preserve">Scotch Prisoners Deported to New England by Cromwell, 1651-1652 </w:t>
      </w:r>
      <w:r w:rsidR="005829FB">
        <w:rPr>
          <w:sz w:val="24"/>
          <w:szCs w:val="24"/>
        </w:rPr>
        <w:t>(Massachusetts Historical Society Proceedings, Vol. 61 [October 1928]), 4-29.</w:t>
      </w:r>
    </w:p>
    <w:p w:rsidR="005829FB" w:rsidRDefault="00E267F3">
      <w:pPr>
        <w:rPr>
          <w:sz w:val="24"/>
          <w:szCs w:val="24"/>
        </w:rPr>
      </w:pPr>
      <w:r>
        <w:rPr>
          <w:sz w:val="24"/>
          <w:szCs w:val="24"/>
          <w:vertAlign w:val="superscript"/>
        </w:rPr>
        <w:t>5</w:t>
      </w:r>
      <w:r w:rsidR="005829FB">
        <w:rPr>
          <w:sz w:val="24"/>
          <w:szCs w:val="24"/>
          <w:vertAlign w:val="superscript"/>
        </w:rPr>
        <w:t xml:space="preserve">  </w:t>
      </w:r>
      <w:r w:rsidR="005829FB">
        <w:rPr>
          <w:sz w:val="24"/>
          <w:szCs w:val="24"/>
        </w:rPr>
        <w:t xml:space="preserve">Qtd. in </w:t>
      </w:r>
      <w:r w:rsidR="005829FB" w:rsidRPr="005829FB">
        <w:rPr>
          <w:i/>
          <w:sz w:val="24"/>
          <w:szCs w:val="24"/>
        </w:rPr>
        <w:t>Autobiography</w:t>
      </w:r>
      <w:r w:rsidR="00B42894">
        <w:rPr>
          <w:sz w:val="24"/>
          <w:szCs w:val="24"/>
        </w:rPr>
        <w:t xml:space="preserve">, </w:t>
      </w:r>
      <w:r w:rsidR="005829FB">
        <w:rPr>
          <w:sz w:val="24"/>
          <w:szCs w:val="24"/>
        </w:rPr>
        <w:t>190.</w:t>
      </w:r>
    </w:p>
    <w:p w:rsidR="00D22E5E" w:rsidRDefault="00E267F3">
      <w:pPr>
        <w:rPr>
          <w:sz w:val="24"/>
          <w:szCs w:val="24"/>
        </w:rPr>
      </w:pPr>
      <w:r>
        <w:rPr>
          <w:sz w:val="24"/>
          <w:szCs w:val="24"/>
          <w:vertAlign w:val="superscript"/>
        </w:rPr>
        <w:t>6</w:t>
      </w:r>
      <w:r w:rsidR="00D22E5E">
        <w:rPr>
          <w:sz w:val="24"/>
          <w:szCs w:val="24"/>
          <w:vertAlign w:val="superscript"/>
        </w:rPr>
        <w:t xml:space="preserve">  </w:t>
      </w:r>
      <w:r w:rsidR="00D22E5E">
        <w:rPr>
          <w:sz w:val="24"/>
          <w:szCs w:val="24"/>
        </w:rPr>
        <w:t xml:space="preserve">Zona Smith, </w:t>
      </w:r>
      <w:r w:rsidR="00D22E5E">
        <w:rPr>
          <w:i/>
          <w:sz w:val="24"/>
          <w:szCs w:val="24"/>
        </w:rPr>
        <w:t>Genealogy of Augustus Wattles</w:t>
      </w:r>
      <w:r w:rsidR="00D22E5E">
        <w:rPr>
          <w:sz w:val="24"/>
          <w:szCs w:val="24"/>
        </w:rPr>
        <w:t xml:space="preserve"> (Fort Wayne IN: Allen County Public Library Foundation, n.d.), 107.</w:t>
      </w:r>
    </w:p>
    <w:p w:rsidR="00D22E5E" w:rsidRDefault="00E267F3">
      <w:pPr>
        <w:rPr>
          <w:sz w:val="24"/>
          <w:szCs w:val="24"/>
        </w:rPr>
      </w:pPr>
      <w:r>
        <w:rPr>
          <w:sz w:val="24"/>
          <w:szCs w:val="24"/>
          <w:vertAlign w:val="superscript"/>
        </w:rPr>
        <w:t>7</w:t>
      </w:r>
      <w:r w:rsidR="00D22E5E">
        <w:rPr>
          <w:sz w:val="24"/>
          <w:szCs w:val="24"/>
          <w:vertAlign w:val="superscript"/>
        </w:rPr>
        <w:t xml:space="preserve">  </w:t>
      </w:r>
      <w:r w:rsidR="00D22E5E">
        <w:rPr>
          <w:i/>
          <w:sz w:val="24"/>
          <w:szCs w:val="24"/>
        </w:rPr>
        <w:t>Autobiography</w:t>
      </w:r>
      <w:r w:rsidR="00D22E5E">
        <w:rPr>
          <w:sz w:val="24"/>
          <w:szCs w:val="24"/>
        </w:rPr>
        <w:t>, 192.</w:t>
      </w:r>
    </w:p>
    <w:p w:rsidR="00B4651D" w:rsidRPr="00B4651D" w:rsidRDefault="00B4651D">
      <w:pPr>
        <w:rPr>
          <w:sz w:val="24"/>
          <w:szCs w:val="24"/>
        </w:rPr>
      </w:pPr>
      <w:r>
        <w:rPr>
          <w:sz w:val="24"/>
          <w:szCs w:val="24"/>
          <w:vertAlign w:val="superscript"/>
        </w:rPr>
        <w:t xml:space="preserve">8  </w:t>
      </w:r>
      <w:r>
        <w:rPr>
          <w:sz w:val="24"/>
          <w:szCs w:val="24"/>
        </w:rPr>
        <w:t xml:space="preserve">Wilson Waters, Rev., and Henry Spaulding Perham, </w:t>
      </w:r>
      <w:r w:rsidRPr="00B4651D">
        <w:rPr>
          <w:i/>
          <w:sz w:val="24"/>
          <w:szCs w:val="24"/>
        </w:rPr>
        <w:t>History of Chelmsford, Massachusetts</w:t>
      </w:r>
      <w:r>
        <w:rPr>
          <w:sz w:val="24"/>
          <w:szCs w:val="24"/>
        </w:rPr>
        <w:t xml:space="preserve"> (Lowell MA: Courier Citizen, 1917), 59-60</w:t>
      </w:r>
    </w:p>
    <w:p w:rsidR="00E267F3" w:rsidRDefault="00B4651D">
      <w:pPr>
        <w:rPr>
          <w:sz w:val="24"/>
          <w:szCs w:val="24"/>
        </w:rPr>
      </w:pPr>
      <w:r>
        <w:rPr>
          <w:sz w:val="24"/>
          <w:szCs w:val="24"/>
          <w:vertAlign w:val="superscript"/>
        </w:rPr>
        <w:t>9</w:t>
      </w:r>
      <w:r w:rsidR="00E267F3">
        <w:rPr>
          <w:sz w:val="24"/>
          <w:szCs w:val="24"/>
          <w:vertAlign w:val="superscript"/>
        </w:rPr>
        <w:t xml:space="preserve">  </w:t>
      </w:r>
      <w:r w:rsidR="00E267F3">
        <w:rPr>
          <w:i/>
          <w:sz w:val="24"/>
          <w:szCs w:val="24"/>
        </w:rPr>
        <w:t xml:space="preserve">Autobiography, </w:t>
      </w:r>
      <w:r w:rsidR="00E267F3">
        <w:rPr>
          <w:sz w:val="24"/>
          <w:szCs w:val="24"/>
        </w:rPr>
        <w:t>193.</w:t>
      </w:r>
    </w:p>
    <w:p w:rsidR="005D5AFE" w:rsidRDefault="005D5AFE">
      <w:pPr>
        <w:rPr>
          <w:sz w:val="24"/>
          <w:szCs w:val="24"/>
        </w:rPr>
      </w:pPr>
      <w:r>
        <w:rPr>
          <w:sz w:val="24"/>
          <w:szCs w:val="24"/>
          <w:vertAlign w:val="superscript"/>
        </w:rPr>
        <w:t xml:space="preserve">10  </w:t>
      </w:r>
      <w:r w:rsidRPr="005D5AFE">
        <w:rPr>
          <w:i/>
          <w:sz w:val="24"/>
          <w:szCs w:val="24"/>
        </w:rPr>
        <w:t>Vi</w:t>
      </w:r>
      <w:bookmarkStart w:id="0" w:name="_GoBack"/>
      <w:bookmarkEnd w:id="0"/>
      <w:r w:rsidRPr="005D5AFE">
        <w:rPr>
          <w:i/>
          <w:sz w:val="24"/>
          <w:szCs w:val="24"/>
        </w:rPr>
        <w:t>tal Records of Chelmsford,</w:t>
      </w:r>
      <w:r>
        <w:rPr>
          <w:i/>
          <w:sz w:val="24"/>
          <w:szCs w:val="24"/>
        </w:rPr>
        <w:t xml:space="preserve"> Massachusetts</w:t>
      </w:r>
      <w:r w:rsidR="00A266B4">
        <w:rPr>
          <w:i/>
          <w:sz w:val="24"/>
          <w:szCs w:val="24"/>
        </w:rPr>
        <w:t>, to the End of the Year 1849</w:t>
      </w:r>
      <w:r>
        <w:rPr>
          <w:sz w:val="24"/>
          <w:szCs w:val="24"/>
        </w:rPr>
        <w:t xml:space="preserve"> (Salem MA: Essex Institute, 1914), 340.</w:t>
      </w:r>
    </w:p>
    <w:p w:rsidR="00940EEA" w:rsidRPr="00940EEA" w:rsidRDefault="00940EEA">
      <w:pPr>
        <w:rPr>
          <w:sz w:val="24"/>
          <w:szCs w:val="24"/>
        </w:rPr>
      </w:pPr>
      <w:r>
        <w:rPr>
          <w:sz w:val="24"/>
          <w:szCs w:val="24"/>
          <w:vertAlign w:val="superscript"/>
        </w:rPr>
        <w:lastRenderedPageBreak/>
        <w:t>11</w:t>
      </w:r>
      <w:r>
        <w:rPr>
          <w:sz w:val="24"/>
          <w:szCs w:val="24"/>
        </w:rPr>
        <w:t xml:space="preserve"> Mark Sumner Still, </w:t>
      </w:r>
      <w:r w:rsidRPr="00940EEA">
        <w:rPr>
          <w:i/>
          <w:sz w:val="24"/>
          <w:szCs w:val="24"/>
        </w:rPr>
        <w:t>Th</w:t>
      </w:r>
      <w:r w:rsidR="00B42894">
        <w:rPr>
          <w:i/>
          <w:sz w:val="24"/>
          <w:szCs w:val="24"/>
        </w:rPr>
        <w:t>e Genealogy of the Gould Famil</w:t>
      </w:r>
      <w:r w:rsidRPr="00940EEA">
        <w:rPr>
          <w:i/>
          <w:sz w:val="24"/>
          <w:szCs w:val="24"/>
        </w:rPr>
        <w:t>y, Containing a record of one line of descendants of Francis Goole of Braintree and Chelmsford, Mass.</w:t>
      </w:r>
      <w:r>
        <w:rPr>
          <w:sz w:val="24"/>
          <w:szCs w:val="24"/>
        </w:rPr>
        <w:t xml:space="preserve"> (Whittier CA: Mark S. Still, 1971), 1.</w:t>
      </w:r>
    </w:p>
    <w:p w:rsidR="009B47C3" w:rsidRDefault="009B47C3">
      <w:pPr>
        <w:rPr>
          <w:sz w:val="24"/>
          <w:szCs w:val="24"/>
        </w:rPr>
      </w:pPr>
      <w:r>
        <w:rPr>
          <w:sz w:val="24"/>
          <w:szCs w:val="24"/>
        </w:rPr>
        <w:t xml:space="preserve">                                                                        - 3 -</w:t>
      </w:r>
    </w:p>
    <w:p w:rsidR="009B47C3" w:rsidRDefault="009B47C3">
      <w:pPr>
        <w:rPr>
          <w:sz w:val="24"/>
          <w:szCs w:val="24"/>
        </w:rPr>
      </w:pPr>
    </w:p>
    <w:p w:rsidR="005D5AFE" w:rsidRDefault="009B47C3">
      <w:pPr>
        <w:rPr>
          <w:sz w:val="24"/>
          <w:szCs w:val="24"/>
        </w:rPr>
      </w:pPr>
      <w:r>
        <w:rPr>
          <w:sz w:val="24"/>
          <w:szCs w:val="24"/>
          <w:vertAlign w:val="superscript"/>
        </w:rPr>
        <w:t>12</w:t>
      </w:r>
      <w:r w:rsidR="005D5AFE">
        <w:rPr>
          <w:sz w:val="24"/>
          <w:szCs w:val="24"/>
          <w:vertAlign w:val="superscript"/>
        </w:rPr>
        <w:t xml:space="preserve">  </w:t>
      </w:r>
      <w:r w:rsidR="00E57BA8" w:rsidRPr="00E57BA8">
        <w:rPr>
          <w:i/>
          <w:sz w:val="24"/>
          <w:szCs w:val="24"/>
        </w:rPr>
        <w:t>History of Chelmsford</w:t>
      </w:r>
      <w:r w:rsidR="00E57BA8">
        <w:rPr>
          <w:sz w:val="24"/>
          <w:szCs w:val="24"/>
        </w:rPr>
        <w:t>, 63-64.</w:t>
      </w:r>
    </w:p>
    <w:p w:rsidR="00E57BA8" w:rsidRDefault="009B47C3">
      <w:pPr>
        <w:rPr>
          <w:sz w:val="24"/>
          <w:szCs w:val="24"/>
        </w:rPr>
      </w:pPr>
      <w:r>
        <w:rPr>
          <w:sz w:val="24"/>
          <w:szCs w:val="24"/>
          <w:vertAlign w:val="superscript"/>
        </w:rPr>
        <w:t>13</w:t>
      </w:r>
      <w:r w:rsidR="00E57BA8">
        <w:rPr>
          <w:sz w:val="24"/>
          <w:szCs w:val="24"/>
          <w:vertAlign w:val="superscript"/>
        </w:rPr>
        <w:t xml:space="preserve">  </w:t>
      </w:r>
      <w:r w:rsidR="00E57BA8">
        <w:rPr>
          <w:sz w:val="24"/>
          <w:szCs w:val="24"/>
        </w:rPr>
        <w:t xml:space="preserve">Fiske, John, Rev., qtd. in </w:t>
      </w:r>
      <w:r w:rsidR="00E57BA8" w:rsidRPr="00E57BA8">
        <w:rPr>
          <w:i/>
          <w:sz w:val="24"/>
          <w:szCs w:val="24"/>
        </w:rPr>
        <w:t>Autobiography</w:t>
      </w:r>
      <w:r w:rsidR="00E57BA8">
        <w:rPr>
          <w:sz w:val="24"/>
          <w:szCs w:val="24"/>
        </w:rPr>
        <w:t>, 193.</w:t>
      </w:r>
    </w:p>
    <w:p w:rsidR="00441E11" w:rsidRDefault="009B47C3">
      <w:pPr>
        <w:rPr>
          <w:sz w:val="24"/>
          <w:szCs w:val="24"/>
        </w:rPr>
      </w:pPr>
      <w:r>
        <w:rPr>
          <w:sz w:val="24"/>
          <w:szCs w:val="24"/>
          <w:vertAlign w:val="superscript"/>
        </w:rPr>
        <w:t>14</w:t>
      </w:r>
      <w:r w:rsidR="00441E11">
        <w:rPr>
          <w:sz w:val="24"/>
          <w:szCs w:val="24"/>
          <w:vertAlign w:val="superscript"/>
        </w:rPr>
        <w:t xml:space="preserve">  </w:t>
      </w:r>
      <w:r w:rsidR="00441E11">
        <w:rPr>
          <w:sz w:val="24"/>
          <w:szCs w:val="24"/>
        </w:rPr>
        <w:t xml:space="preserve">Samuel Adams, Town Clerk, qtd. in </w:t>
      </w:r>
      <w:r w:rsidR="00441E11" w:rsidRPr="00441E11">
        <w:rPr>
          <w:i/>
          <w:sz w:val="24"/>
          <w:szCs w:val="24"/>
        </w:rPr>
        <w:t>Autobiography</w:t>
      </w:r>
      <w:r w:rsidR="00441E11">
        <w:rPr>
          <w:sz w:val="24"/>
          <w:szCs w:val="24"/>
        </w:rPr>
        <w:t>, 194.</w:t>
      </w:r>
    </w:p>
    <w:p w:rsidR="00441E11" w:rsidRDefault="009B47C3">
      <w:pPr>
        <w:rPr>
          <w:sz w:val="24"/>
          <w:szCs w:val="24"/>
        </w:rPr>
      </w:pPr>
      <w:r>
        <w:rPr>
          <w:sz w:val="24"/>
          <w:szCs w:val="24"/>
          <w:vertAlign w:val="superscript"/>
        </w:rPr>
        <w:t>15</w:t>
      </w:r>
      <w:r w:rsidR="00441E11">
        <w:rPr>
          <w:sz w:val="24"/>
          <w:szCs w:val="24"/>
          <w:vertAlign w:val="superscript"/>
        </w:rPr>
        <w:t xml:space="preserve">  </w:t>
      </w:r>
      <w:r w:rsidR="00441E11">
        <w:rPr>
          <w:i/>
          <w:sz w:val="24"/>
          <w:szCs w:val="24"/>
        </w:rPr>
        <w:t>Autobiography</w:t>
      </w:r>
      <w:r w:rsidR="00441E11">
        <w:rPr>
          <w:sz w:val="24"/>
          <w:szCs w:val="24"/>
        </w:rPr>
        <w:t>, 194.</w:t>
      </w:r>
    </w:p>
    <w:p w:rsidR="009C012E" w:rsidRDefault="009B47C3">
      <w:pPr>
        <w:rPr>
          <w:sz w:val="24"/>
          <w:szCs w:val="24"/>
        </w:rPr>
      </w:pPr>
      <w:r>
        <w:rPr>
          <w:sz w:val="24"/>
          <w:szCs w:val="24"/>
          <w:vertAlign w:val="superscript"/>
        </w:rPr>
        <w:t>16</w:t>
      </w:r>
      <w:r w:rsidR="009C012E">
        <w:rPr>
          <w:sz w:val="24"/>
          <w:szCs w:val="24"/>
          <w:vertAlign w:val="superscript"/>
        </w:rPr>
        <w:t xml:space="preserve">  </w:t>
      </w:r>
      <w:r w:rsidR="009C012E">
        <w:rPr>
          <w:sz w:val="24"/>
          <w:szCs w:val="24"/>
        </w:rPr>
        <w:t xml:space="preserve">Russell Bourne, </w:t>
      </w:r>
      <w:r w:rsidR="009C012E" w:rsidRPr="005531EC">
        <w:rPr>
          <w:i/>
          <w:sz w:val="24"/>
          <w:szCs w:val="24"/>
        </w:rPr>
        <w:t>The Red King’s Rebellion: Racial Politics in New England 1675-1678</w:t>
      </w:r>
      <w:r w:rsidR="009C012E">
        <w:rPr>
          <w:sz w:val="24"/>
          <w:szCs w:val="24"/>
        </w:rPr>
        <w:t xml:space="preserve"> (New York: Atheneum, 1990), 177.</w:t>
      </w:r>
    </w:p>
    <w:p w:rsidR="005531EC" w:rsidRDefault="009B47C3">
      <w:pPr>
        <w:rPr>
          <w:sz w:val="24"/>
          <w:szCs w:val="24"/>
        </w:rPr>
      </w:pPr>
      <w:r>
        <w:rPr>
          <w:sz w:val="24"/>
          <w:szCs w:val="24"/>
          <w:vertAlign w:val="superscript"/>
        </w:rPr>
        <w:t>17</w:t>
      </w:r>
      <w:r w:rsidR="005531EC">
        <w:rPr>
          <w:sz w:val="24"/>
          <w:szCs w:val="24"/>
          <w:vertAlign w:val="superscript"/>
        </w:rPr>
        <w:t xml:space="preserve">  </w:t>
      </w:r>
      <w:r w:rsidR="005531EC">
        <w:rPr>
          <w:i/>
          <w:sz w:val="24"/>
          <w:szCs w:val="24"/>
        </w:rPr>
        <w:t>History of Chelmsford</w:t>
      </w:r>
      <w:r w:rsidR="005531EC">
        <w:rPr>
          <w:sz w:val="24"/>
          <w:szCs w:val="24"/>
        </w:rPr>
        <w:t>, 121.</w:t>
      </w:r>
    </w:p>
    <w:p w:rsidR="005531EC" w:rsidRDefault="009B47C3">
      <w:pPr>
        <w:rPr>
          <w:sz w:val="24"/>
          <w:szCs w:val="24"/>
        </w:rPr>
      </w:pPr>
      <w:r>
        <w:rPr>
          <w:sz w:val="24"/>
          <w:szCs w:val="24"/>
          <w:vertAlign w:val="superscript"/>
        </w:rPr>
        <w:t>18</w:t>
      </w:r>
      <w:r w:rsidR="005531EC">
        <w:rPr>
          <w:sz w:val="24"/>
          <w:szCs w:val="24"/>
          <w:vertAlign w:val="superscript"/>
        </w:rPr>
        <w:t xml:space="preserve">  </w:t>
      </w:r>
      <w:r w:rsidR="005531EC" w:rsidRPr="005531EC">
        <w:rPr>
          <w:i/>
          <w:sz w:val="24"/>
          <w:szCs w:val="24"/>
        </w:rPr>
        <w:t>Autobiography</w:t>
      </w:r>
      <w:r w:rsidR="005531EC">
        <w:rPr>
          <w:sz w:val="24"/>
          <w:szCs w:val="24"/>
        </w:rPr>
        <w:t>, 195.</w:t>
      </w:r>
    </w:p>
    <w:p w:rsidR="005531EC" w:rsidRDefault="009B47C3">
      <w:pPr>
        <w:rPr>
          <w:sz w:val="24"/>
          <w:szCs w:val="24"/>
        </w:rPr>
      </w:pPr>
      <w:r>
        <w:rPr>
          <w:sz w:val="24"/>
          <w:szCs w:val="24"/>
          <w:vertAlign w:val="superscript"/>
        </w:rPr>
        <w:t>19</w:t>
      </w:r>
      <w:r w:rsidR="005531EC">
        <w:rPr>
          <w:sz w:val="24"/>
          <w:szCs w:val="24"/>
          <w:vertAlign w:val="superscript"/>
        </w:rPr>
        <w:t xml:space="preserve">  </w:t>
      </w:r>
      <w:r w:rsidR="005531EC">
        <w:rPr>
          <w:sz w:val="24"/>
          <w:szCs w:val="24"/>
        </w:rPr>
        <w:t>A</w:t>
      </w:r>
      <w:r w:rsidR="005531EC" w:rsidRPr="005531EC">
        <w:rPr>
          <w:i/>
          <w:sz w:val="24"/>
          <w:szCs w:val="24"/>
        </w:rPr>
        <w:t>utobiography</w:t>
      </w:r>
      <w:r w:rsidR="005531EC">
        <w:rPr>
          <w:sz w:val="24"/>
          <w:szCs w:val="24"/>
        </w:rPr>
        <w:t>, 195.</w:t>
      </w:r>
    </w:p>
    <w:p w:rsidR="00093911" w:rsidRPr="00093911" w:rsidRDefault="009B47C3">
      <w:pPr>
        <w:rPr>
          <w:sz w:val="24"/>
          <w:szCs w:val="24"/>
        </w:rPr>
      </w:pPr>
      <w:r>
        <w:rPr>
          <w:sz w:val="24"/>
          <w:szCs w:val="24"/>
          <w:vertAlign w:val="superscript"/>
        </w:rPr>
        <w:t xml:space="preserve">20  </w:t>
      </w:r>
      <w:r>
        <w:rPr>
          <w:sz w:val="24"/>
          <w:szCs w:val="24"/>
        </w:rPr>
        <w:t>National Society of Daughters of Founders and Patriots of America,</w:t>
      </w:r>
      <w:r w:rsidR="00093911">
        <w:rPr>
          <w:sz w:val="24"/>
          <w:szCs w:val="24"/>
          <w:vertAlign w:val="superscript"/>
        </w:rPr>
        <w:t xml:space="preserve">  </w:t>
      </w:r>
      <w:r w:rsidR="00093911" w:rsidRPr="00093911">
        <w:rPr>
          <w:i/>
          <w:sz w:val="24"/>
          <w:szCs w:val="24"/>
        </w:rPr>
        <w:t>Founders and Patriots of America Index</w:t>
      </w:r>
      <w:r w:rsidR="00093911">
        <w:rPr>
          <w:sz w:val="24"/>
          <w:szCs w:val="24"/>
        </w:rPr>
        <w:t xml:space="preserve"> (Baltimore: Genealogical Publishing Co., 1993</w:t>
      </w:r>
      <w:r w:rsidR="002B25FF">
        <w:rPr>
          <w:sz w:val="24"/>
          <w:szCs w:val="24"/>
        </w:rPr>
        <w:t>), 238.</w:t>
      </w:r>
    </w:p>
    <w:p w:rsidR="005531EC" w:rsidRPr="005531EC" w:rsidRDefault="005531EC">
      <w:pPr>
        <w:rPr>
          <w:sz w:val="24"/>
          <w:szCs w:val="24"/>
        </w:rPr>
      </w:pPr>
    </w:p>
    <w:p w:rsidR="00441E11" w:rsidRPr="00441E11" w:rsidRDefault="00441E11">
      <w:pPr>
        <w:rPr>
          <w:sz w:val="24"/>
          <w:szCs w:val="24"/>
        </w:rPr>
      </w:pPr>
    </w:p>
    <w:sectPr w:rsidR="00441E11" w:rsidRPr="00441E11" w:rsidSect="00A73C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20"/>
  <w:characterSpacingControl w:val="doNotCompress"/>
  <w:compat/>
  <w:rsids>
    <w:rsidRoot w:val="005E11FE"/>
    <w:rsid w:val="00033A14"/>
    <w:rsid w:val="00093911"/>
    <w:rsid w:val="00192AAF"/>
    <w:rsid w:val="001E0DDA"/>
    <w:rsid w:val="002B25FF"/>
    <w:rsid w:val="00441E11"/>
    <w:rsid w:val="004867B6"/>
    <w:rsid w:val="005531EC"/>
    <w:rsid w:val="005829FB"/>
    <w:rsid w:val="005D5AFE"/>
    <w:rsid w:val="005E11FE"/>
    <w:rsid w:val="007311E8"/>
    <w:rsid w:val="00940EEA"/>
    <w:rsid w:val="009841D6"/>
    <w:rsid w:val="009B47C3"/>
    <w:rsid w:val="009B72DB"/>
    <w:rsid w:val="009C012E"/>
    <w:rsid w:val="00A266B4"/>
    <w:rsid w:val="00A73C59"/>
    <w:rsid w:val="00B42894"/>
    <w:rsid w:val="00B4651D"/>
    <w:rsid w:val="00D22E5E"/>
    <w:rsid w:val="00D86F44"/>
    <w:rsid w:val="00DA1920"/>
    <w:rsid w:val="00DA5A8B"/>
    <w:rsid w:val="00DC5F8C"/>
    <w:rsid w:val="00E267F3"/>
    <w:rsid w:val="00E57BA8"/>
    <w:rsid w:val="00E6517A"/>
    <w:rsid w:val="00FC5B0B"/>
    <w:rsid w:val="00FE7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Teresa</cp:lastModifiedBy>
  <cp:revision>2</cp:revision>
  <cp:lastPrinted>2015-02-20T03:45:00Z</cp:lastPrinted>
  <dcterms:created xsi:type="dcterms:W3CDTF">2015-02-20T15:34:00Z</dcterms:created>
  <dcterms:modified xsi:type="dcterms:W3CDTF">2015-02-20T15:34:00Z</dcterms:modified>
</cp:coreProperties>
</file>